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26"/>
        <w:tblW w:w="9668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2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blPrEx/>
        <w:trPr>
          <w:trHeight w:val="1683"/>
        </w:trPr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ОКПД 2 27.33.13.130 Поставка арматуры кабельной для АО "ДГК" в Амурской области, Еврейской автономной области,  Приморском крае, Хабаровском крае, Республике Саха (Якутия)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42016100-ЭКСП ПРОД-2026-ДГК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НМЦ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3 954 707,59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руб. без учета НДС</w:t>
            </w:r>
            <w:r>
              <w:rPr>
                <w:rFonts w:ascii="Times New Roman" w:hAnsi="Times New Roman" w:eastAsia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14:ligatures w14:val="none"/>
              </w:rPr>
            </w:r>
          </w:p>
        </w:tc>
      </w:tr>
    </w:tbl>
    <w:p>
      <w:pPr>
        <w:pStyle w:val="919"/>
        <w:numPr>
          <w:ilvl w:val="0"/>
          <w:numId w:val="7"/>
        </w:numPr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/>
      <w:bookmarkStart w:id="0" w:name="_GoBack"/>
      <w:r/>
      <w:bookmarkEnd w:id="0"/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</w:t>
      </w:r>
      <w:r>
        <w:rPr>
          <w:rFonts w:ascii="Times New Roman" w:hAnsi="Times New Roman" w:eastAsia="Calibri"/>
          <w:sz w:val="26"/>
          <w:szCs w:val="26"/>
        </w:rPr>
        <w:t xml:space="preserve">анализа ТКП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9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273"/>
        <w:gridCol w:w="2551"/>
        <w:gridCol w:w="1802"/>
        <w:gridCol w:w="1742"/>
        <w:gridCol w:w="1701"/>
      </w:tblGrid>
      <w:tr>
        <w:tblPrEx/>
        <w:trPr>
          <w:trHeight w:val="70"/>
        </w:trPr>
        <w:tc>
          <w:tcPr>
            <w:shd w:val="clear" w:color="000000" w:fill="e7e6e6"/>
            <w:tcW w:w="22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25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8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7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1255"/>
        </w:trPr>
        <w:tc>
          <w:tcPr>
            <w:tcW w:w="2273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Арматура кабельная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Арматура кабельная 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ТКП № 1</w:t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</w:p>
        </w:tc>
        <w:tc>
          <w:tcPr>
            <w:shd w:val="clear" w:color="auto" w:fill="auto"/>
            <w:tcW w:w="1802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3 954 707,59</w:t>
            </w:r>
            <w:r/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6"/>
                <w:szCs w:val="26"/>
              </w:rPr>
            </w:r>
          </w:p>
        </w:tc>
        <w:tc>
          <w:tcPr>
            <w:shd w:val="clear" w:color="auto" w:fill="auto"/>
            <w:tcW w:w="1742" w:type="dxa"/>
            <w:vMerge w:val="restart"/>
            <w:textDirection w:val="lrTb"/>
            <w:noWrap w:val="false"/>
          </w:tcPr>
          <w:p>
            <w:pPr>
              <w:jc w:val="left"/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</w:rPr>
            </w:r>
          </w:p>
          <w:p>
            <w:pPr>
              <w:jc w:val="left"/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jc w:val="left"/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jc w:val="left"/>
              <w:spacing w:before="60" w:after="60"/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3 954 707,59</w:t>
            </w:r>
            <w:r/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  <w:t xml:space="preserve">п. 3.3.8 Единой Методики формирования плановой цены на закупаемую продукцию для организаций группы РусГидро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1459"/>
        </w:trPr>
        <w:tc>
          <w:tcPr>
            <w:tcW w:w="2273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Арматура кабельная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shd w:val="clear" w:color="auto" w:fill="ffff99"/>
                <w14:ligatures w14:val="none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ТКП № 2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W w:w="1802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4 037 456,04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r>
          </w:p>
        </w:tc>
        <w:tc>
          <w:tcPr>
            <w:shd w:val="clear" w:color="auto" w:fill="auto"/>
            <w:tcW w:w="1742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954"/>
        </w:trPr>
        <w:tc>
          <w:tcPr>
            <w:tcW w:w="2273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Арматура кабельная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ТКП № 3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W w:w="1802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  <w:lang w:eastAsia="ru-RU"/>
              </w:rPr>
              <w:t xml:space="preserve">4 101 279,63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6"/>
                <w:szCs w:val="26"/>
                <w:u w:val="none"/>
                <w:vertAlign w:val="baseline"/>
                <w14:ligatures w14:val="none"/>
              </w:rPr>
            </w:r>
          </w:p>
        </w:tc>
        <w:tc>
          <w:tcPr>
            <w:shd w:val="clear" w:color="auto" w:fill="auto"/>
            <w:tcW w:w="1742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7">
    <w:multiLevelType w:val="hybridMultilevel"/>
    <w:lvl w:ilvl="0">
      <w:start w:val="18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0"/>
  </w:num>
  <w:num w:numId="18">
    <w:abstractNumId w:val="13"/>
  </w:num>
  <w:num w:numId="19">
    <w:abstractNumId w:val="2"/>
  </w:num>
  <w:num w:numId="20">
    <w:abstractNumId w:val="15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09"/>
    <w:next w:val="909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0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09"/>
    <w:next w:val="909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0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09"/>
    <w:next w:val="909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0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09"/>
    <w:next w:val="90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09"/>
    <w:next w:val="909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0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09"/>
    <w:next w:val="909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0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09"/>
    <w:next w:val="909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0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09"/>
    <w:next w:val="909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0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09"/>
    <w:next w:val="9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0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09"/>
    <w:next w:val="90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0"/>
    <w:link w:val="757"/>
    <w:uiPriority w:val="10"/>
    <w:rPr>
      <w:sz w:val="48"/>
      <w:szCs w:val="48"/>
    </w:rPr>
  </w:style>
  <w:style w:type="paragraph" w:styleId="759">
    <w:name w:val="Subtitle"/>
    <w:basedOn w:val="909"/>
    <w:next w:val="90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0"/>
    <w:link w:val="759"/>
    <w:uiPriority w:val="11"/>
    <w:rPr>
      <w:sz w:val="24"/>
      <w:szCs w:val="24"/>
    </w:rPr>
  </w:style>
  <w:style w:type="paragraph" w:styleId="761">
    <w:name w:val="Quote"/>
    <w:basedOn w:val="909"/>
    <w:next w:val="909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9"/>
    <w:next w:val="909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0"/>
    <w:link w:val="913"/>
    <w:uiPriority w:val="99"/>
  </w:style>
  <w:style w:type="character" w:styleId="766">
    <w:name w:val="Footer Char"/>
    <w:basedOn w:val="910"/>
    <w:link w:val="920"/>
    <w:uiPriority w:val="99"/>
  </w:style>
  <w:style w:type="paragraph" w:styleId="767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0"/>
    <w:uiPriority w:val="99"/>
  </w:style>
  <w:style w:type="table" w:styleId="76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Footnote Text Char"/>
    <w:link w:val="922"/>
    <w:uiPriority w:val="99"/>
    <w:rPr>
      <w:sz w:val="18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0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9"/>
    <w:link w:val="914"/>
    <w:uiPriority w:val="99"/>
    <w:pPr>
      <w:tabs>
        <w:tab w:val="center" w:pos="4320" w:leader="none"/>
        <w:tab w:val="right" w:pos="8640" w:leader="none"/>
      </w:tabs>
    </w:pPr>
  </w:style>
  <w:style w:type="character" w:styleId="914" w:customStyle="1">
    <w:name w:val="Верхний колонтитул Знак"/>
    <w:link w:val="91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5">
    <w:name w:val="page number"/>
    <w:basedOn w:val="910"/>
  </w:style>
  <w:style w:type="paragraph" w:styleId="916">
    <w:name w:val="Balloon Text"/>
    <w:basedOn w:val="909"/>
    <w:link w:val="917"/>
    <w:uiPriority w:val="99"/>
    <w:semiHidden/>
    <w:unhideWhenUsed/>
    <w:rPr>
      <w:rFonts w:ascii="Lucida Grande" w:hAnsi="Lucida Grande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8">
    <w:name w:val="Hyperlink"/>
    <w:basedOn w:val="910"/>
    <w:uiPriority w:val="99"/>
    <w:unhideWhenUsed/>
    <w:rPr>
      <w:color w:val="0000ff" w:themeColor="hyperlink"/>
      <w:u w:val="single"/>
    </w:rPr>
  </w:style>
  <w:style w:type="paragraph" w:styleId="919">
    <w:name w:val="List Paragraph"/>
    <w:basedOn w:val="909"/>
    <w:uiPriority w:val="34"/>
    <w:qFormat/>
    <w:pPr>
      <w:contextualSpacing/>
      <w:ind w:left="720"/>
    </w:pPr>
  </w:style>
  <w:style w:type="paragraph" w:styleId="920">
    <w:name w:val="Footer"/>
    <w:basedOn w:val="909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 w:customStyle="1">
    <w:name w:val="Нижний колонтитул Знак"/>
    <w:basedOn w:val="910"/>
    <w:link w:val="920"/>
    <w:uiPriority w:val="99"/>
    <w:rPr>
      <w:rFonts w:ascii="Geneva CY" w:hAnsi="Geneva CY" w:eastAsia="Geneva"/>
      <w:sz w:val="24"/>
      <w:lang w:val="ru-RU" w:eastAsia="en-US"/>
    </w:rPr>
  </w:style>
  <w:style w:type="paragraph" w:styleId="922">
    <w:name w:val="footnote text"/>
    <w:basedOn w:val="909"/>
    <w:link w:val="923"/>
    <w:uiPriority w:val="99"/>
    <w:unhideWhenUsed/>
    <w:qFormat/>
    <w:rPr>
      <w:sz w:val="20"/>
    </w:rPr>
  </w:style>
  <w:style w:type="character" w:styleId="923" w:customStyle="1">
    <w:name w:val="Текст сноски Знак"/>
    <w:basedOn w:val="910"/>
    <w:link w:val="922"/>
    <w:uiPriority w:val="99"/>
    <w:rPr>
      <w:rFonts w:ascii="Geneva CY" w:hAnsi="Geneva CY" w:eastAsia="Geneva"/>
      <w:lang w:val="ru-RU" w:eastAsia="en-US"/>
    </w:rPr>
  </w:style>
  <w:style w:type="character" w:styleId="924">
    <w:name w:val="footnote reference"/>
    <w:basedOn w:val="910"/>
    <w:uiPriority w:val="99"/>
    <w:unhideWhenUsed/>
    <w:rPr>
      <w:vertAlign w:val="superscript"/>
    </w:rPr>
  </w:style>
  <w:style w:type="paragraph" w:styleId="925">
    <w:name w:val="Normal (Web)"/>
    <w:basedOn w:val="90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6" w:customStyle="1">
    <w:name w:val="Сетка таблицы1"/>
    <w:basedOn w:val="911"/>
    <w:next w:val="92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>
    <w:name w:val="Table Grid"/>
    <w:basedOn w:val="9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етка таблицы2"/>
    <w:basedOn w:val="911"/>
    <w:next w:val="92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4E8D-289B-4B74-8AA7-EB1DC90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revision>35</cp:revision>
  <dcterms:created xsi:type="dcterms:W3CDTF">2023-06-15T01:12:00Z</dcterms:created>
  <dcterms:modified xsi:type="dcterms:W3CDTF">2025-11-20T00:36:01Z</dcterms:modified>
</cp:coreProperties>
</file>